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B0B" w:rsidRPr="00B82489" w:rsidRDefault="009C4B0B" w:rsidP="009C4B0B">
      <w:pPr>
        <w:spacing w:after="0" w:line="240" w:lineRule="auto"/>
        <w:ind w:left="4500"/>
        <w:rPr>
          <w:rFonts w:ascii="Times New Roman" w:eastAsia="Calibri" w:hAnsi="Times New Roman" w:cs="Times New Roman"/>
          <w:lang w:eastAsia="ru-RU"/>
        </w:rPr>
      </w:pPr>
      <w:proofErr w:type="gramStart"/>
      <w:r w:rsidRPr="00B82489">
        <w:rPr>
          <w:rFonts w:ascii="Times New Roman" w:eastAsia="Calibri" w:hAnsi="Times New Roman" w:cs="Times New Roman"/>
          <w:lang w:eastAsia="ru-RU"/>
        </w:rPr>
        <w:t>Приложение № 1</w:t>
      </w:r>
      <w:r>
        <w:rPr>
          <w:rFonts w:ascii="Times New Roman" w:eastAsia="Calibri" w:hAnsi="Times New Roman" w:cs="Times New Roman"/>
          <w:lang w:eastAsia="ru-RU"/>
        </w:rPr>
        <w:t>1</w:t>
      </w:r>
      <w:r w:rsidRPr="00B82489">
        <w:rPr>
          <w:rFonts w:ascii="Times New Roman" w:eastAsia="Calibri" w:hAnsi="Times New Roman" w:cs="Times New Roman"/>
          <w:lang w:eastAsia="ru-RU"/>
        </w:rPr>
        <w:t xml:space="preserve"> к Перечню и формам документов, представляемых кандидатами и избирательными объединениями при проведении выборов главы в территориальною избирательную комиссию </w:t>
      </w:r>
      <w:r>
        <w:rPr>
          <w:rFonts w:ascii="Times New Roman" w:eastAsia="Calibri" w:hAnsi="Times New Roman" w:cs="Times New Roman"/>
          <w:lang w:eastAsia="ru-RU"/>
        </w:rPr>
        <w:t>Милославского</w:t>
      </w:r>
      <w:r w:rsidRPr="00B82489">
        <w:rPr>
          <w:rFonts w:ascii="Times New Roman" w:eastAsia="Calibri" w:hAnsi="Times New Roman" w:cs="Times New Roman"/>
          <w:lang w:eastAsia="ru-RU"/>
        </w:rPr>
        <w:t xml:space="preserve"> района</w:t>
      </w:r>
      <w:proofErr w:type="gramEnd"/>
    </w:p>
    <w:p w:rsidR="009C4B0B" w:rsidRPr="00B82489" w:rsidRDefault="009C4B0B" w:rsidP="009C4B0B">
      <w:pPr>
        <w:spacing w:after="0" w:line="240" w:lineRule="auto"/>
        <w:ind w:left="4500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 xml:space="preserve">                                            </w:t>
      </w:r>
    </w:p>
    <w:p w:rsidR="009C4B0B" w:rsidRPr="00B82489" w:rsidRDefault="009C4B0B" w:rsidP="009C4B0B">
      <w:pPr>
        <w:widowControl w:val="0"/>
        <w:suppressAutoHyphens/>
        <w:spacing w:after="0" w:line="240" w:lineRule="auto"/>
        <w:ind w:left="4500"/>
        <w:rPr>
          <w:rFonts w:ascii="Times New Roman" w:eastAsiaTheme="minorEastAsia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 xml:space="preserve"> (рекомендуемая форма)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"/>
        <w:gridCol w:w="678"/>
        <w:gridCol w:w="480"/>
        <w:gridCol w:w="6152"/>
        <w:gridCol w:w="633"/>
        <w:gridCol w:w="583"/>
      </w:tblGrid>
      <w:tr w:rsidR="009C4B0B" w:rsidRPr="00B82489" w:rsidTr="00E703B4">
        <w:tc>
          <w:tcPr>
            <w:tcW w:w="1204" w:type="dxa"/>
            <w:gridSpan w:val="2"/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632" w:type="dxa"/>
            <w:gridSpan w:val="2"/>
            <w:tcBorders>
              <w:bottom w:val="single" w:sz="4" w:space="0" w:color="auto"/>
            </w:tcBorders>
          </w:tcPr>
          <w:p w:rsidR="009C4B0B" w:rsidRDefault="009C4B0B" w:rsidP="00E703B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>Рязанская область</w:t>
            </w:r>
          </w:p>
        </w:tc>
        <w:tc>
          <w:tcPr>
            <w:tcW w:w="1216" w:type="dxa"/>
            <w:gridSpan w:val="2"/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9C4B0B" w:rsidRPr="00B82489" w:rsidTr="00E703B4">
        <w:tc>
          <w:tcPr>
            <w:tcW w:w="1204" w:type="dxa"/>
            <w:gridSpan w:val="2"/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632" w:type="dxa"/>
            <w:gridSpan w:val="2"/>
            <w:tcBorders>
              <w:top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>(наименование субъекта Российской Федерации)</w:t>
            </w:r>
          </w:p>
        </w:tc>
        <w:tc>
          <w:tcPr>
            <w:tcW w:w="1216" w:type="dxa"/>
            <w:gridSpan w:val="2"/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9C4B0B" w:rsidRPr="00B82489" w:rsidTr="00E703B4">
        <w:tc>
          <w:tcPr>
            <w:tcW w:w="526" w:type="dxa"/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943" w:type="dxa"/>
            <w:gridSpan w:val="4"/>
            <w:tcBorders>
              <w:bottom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 xml:space="preserve">Территориальная избирательная комиссия </w:t>
            </w:r>
          </w:p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Милославского </w:t>
            </w:r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>района Рязанской области</w:t>
            </w:r>
          </w:p>
        </w:tc>
        <w:tc>
          <w:tcPr>
            <w:tcW w:w="583" w:type="dxa"/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9C4B0B" w:rsidRPr="00B82489" w:rsidTr="00E703B4">
        <w:tc>
          <w:tcPr>
            <w:tcW w:w="526" w:type="dxa"/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943" w:type="dxa"/>
            <w:gridSpan w:val="4"/>
            <w:tcBorders>
              <w:top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 xml:space="preserve">(наименование комиссии, в которую представляется список наблюдателей </w:t>
            </w:r>
            <w:hyperlink w:anchor="Par51" w:history="1">
              <w:r w:rsidRPr="00B82489">
                <w:rPr>
                  <w:rFonts w:ascii="Times New Roman" w:eastAsiaTheme="minorEastAsia" w:hAnsi="Times New Roman" w:cs="Times New Roman"/>
                  <w:color w:val="0000FF"/>
                  <w:lang w:eastAsia="ru-RU"/>
                </w:rPr>
                <w:t>&lt;*&gt;</w:t>
              </w:r>
            </w:hyperlink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583" w:type="dxa"/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9C4B0B" w:rsidRPr="00B82489" w:rsidTr="00E703B4">
        <w:tc>
          <w:tcPr>
            <w:tcW w:w="526" w:type="dxa"/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943" w:type="dxa"/>
            <w:gridSpan w:val="4"/>
            <w:tcBorders>
              <w:bottom w:val="single" w:sz="4" w:space="0" w:color="auto"/>
            </w:tcBorders>
          </w:tcPr>
          <w:p w:rsidR="009C4B0B" w:rsidRPr="00B82489" w:rsidRDefault="009C4B0B" w:rsidP="009C4B0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>Выборы главы</w:t>
            </w:r>
            <w:r w:rsidRPr="00B82489">
              <w:rPr>
                <w:rFonts w:ascii="Times New Roman" w:eastAsia="Times New Roman" w:hAnsi="Times New Roman" w:cs="Times New Roman"/>
                <w:spacing w:val="-18"/>
                <w:lang w:eastAsia="ru-RU"/>
              </w:rPr>
              <w:t xml:space="preserve"> муниципального образования </w:t>
            </w:r>
            <w:r>
              <w:rPr>
                <w:rFonts w:ascii="Times New Roman" w:eastAsia="Times New Roman" w:hAnsi="Times New Roman" w:cs="Times New Roman"/>
                <w:spacing w:val="-18"/>
                <w:lang w:eastAsia="ru-RU"/>
              </w:rPr>
              <w:t>–</w:t>
            </w:r>
            <w:r w:rsidRPr="00B82489">
              <w:rPr>
                <w:rFonts w:ascii="Times New Roman" w:eastAsia="Times New Roman" w:hAnsi="Times New Roman" w:cs="Times New Roman"/>
                <w:spacing w:val="-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8"/>
                <w:lang w:eastAsia="ru-RU"/>
              </w:rPr>
              <w:t xml:space="preserve">Милославское </w:t>
            </w:r>
            <w:r w:rsidRPr="00B82489">
              <w:rPr>
                <w:rFonts w:ascii="Times New Roman" w:eastAsia="Times New Roman" w:hAnsi="Times New Roman" w:cs="Times New Roman"/>
                <w:spacing w:val="-18"/>
                <w:lang w:eastAsia="ru-RU"/>
              </w:rPr>
              <w:t xml:space="preserve"> сельское поселение </w:t>
            </w:r>
            <w:r>
              <w:rPr>
                <w:rFonts w:ascii="Times New Roman" w:eastAsia="Times New Roman" w:hAnsi="Times New Roman" w:cs="Times New Roman"/>
                <w:spacing w:val="-18"/>
                <w:lang w:eastAsia="ru-RU"/>
              </w:rPr>
              <w:t>Милославского</w:t>
            </w:r>
            <w:r w:rsidRPr="00B82489">
              <w:rPr>
                <w:rFonts w:ascii="Times New Roman" w:eastAsia="Times New Roman" w:hAnsi="Times New Roman" w:cs="Times New Roman"/>
                <w:spacing w:val="-18"/>
                <w:lang w:eastAsia="ru-RU"/>
              </w:rPr>
              <w:t xml:space="preserve"> муниципального района Рязанской области</w:t>
            </w:r>
          </w:p>
        </w:tc>
        <w:tc>
          <w:tcPr>
            <w:tcW w:w="583" w:type="dxa"/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9C4B0B" w:rsidRPr="00B82489" w:rsidTr="00E703B4">
        <w:tc>
          <w:tcPr>
            <w:tcW w:w="526" w:type="dxa"/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943" w:type="dxa"/>
            <w:gridSpan w:val="4"/>
            <w:tcBorders>
              <w:top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>(наименование выборов, референдума)</w:t>
            </w:r>
          </w:p>
        </w:tc>
        <w:tc>
          <w:tcPr>
            <w:tcW w:w="583" w:type="dxa"/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9C4B0B" w:rsidRPr="00B82489" w:rsidTr="00E703B4">
        <w:tc>
          <w:tcPr>
            <w:tcW w:w="9052" w:type="dxa"/>
            <w:gridSpan w:val="6"/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>СПИСОК НАБЛЮДАТЕЛЕЙ,</w:t>
            </w:r>
          </w:p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>назначенных</w:t>
            </w:r>
          </w:p>
        </w:tc>
      </w:tr>
      <w:tr w:rsidR="009C4B0B" w:rsidRPr="00B82489" w:rsidTr="00E703B4">
        <w:tc>
          <w:tcPr>
            <w:tcW w:w="1684" w:type="dxa"/>
            <w:gridSpan w:val="3"/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68" w:type="dxa"/>
            <w:gridSpan w:val="3"/>
            <w:tcBorders>
              <w:top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 xml:space="preserve">(кем </w:t>
            </w:r>
            <w:proofErr w:type="gramStart"/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>назначены</w:t>
            </w:r>
            <w:proofErr w:type="gramEnd"/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hyperlink w:anchor="Par52" w:history="1">
              <w:r w:rsidRPr="00B82489">
                <w:rPr>
                  <w:rFonts w:ascii="Times New Roman" w:eastAsiaTheme="minorEastAsia" w:hAnsi="Times New Roman" w:cs="Times New Roman"/>
                  <w:color w:val="0000FF"/>
                  <w:lang w:eastAsia="ru-RU"/>
                </w:rPr>
                <w:t>&lt;**&gt;</w:t>
              </w:r>
            </w:hyperlink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</w:tr>
    </w:tbl>
    <w:p w:rsidR="009C4B0B" w:rsidRPr="00B82489" w:rsidRDefault="009C4B0B" w:rsidP="009C4B0B">
      <w:pPr>
        <w:autoSpaceDE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576"/>
        <w:gridCol w:w="1905"/>
        <w:gridCol w:w="3720"/>
        <w:gridCol w:w="1110"/>
      </w:tblGrid>
      <w:tr w:rsidR="009C4B0B" w:rsidRPr="00B82489" w:rsidTr="00E703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 xml:space="preserve">N </w:t>
            </w:r>
            <w:proofErr w:type="gramStart"/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>п</w:t>
            </w:r>
            <w:proofErr w:type="gramEnd"/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>/п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>Фамилия, имя, отчество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 xml:space="preserve">Адрес места жительства, контактный телефон </w:t>
            </w:r>
            <w:hyperlink w:anchor="Par53" w:history="1">
              <w:r w:rsidRPr="00B82489">
                <w:rPr>
                  <w:rFonts w:ascii="Times New Roman" w:eastAsiaTheme="minorEastAsia" w:hAnsi="Times New Roman" w:cs="Times New Roman"/>
                  <w:color w:val="0000FF"/>
                  <w:lang w:eastAsia="ru-RU"/>
                </w:rPr>
                <w:t>&lt;***&gt;</w:t>
              </w:r>
            </w:hyperlink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 xml:space="preserve">Наименование комиссии, в которую направляется наблюдатель, номер участка (для </w:t>
            </w:r>
            <w:proofErr w:type="gramStart"/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>назначенных</w:t>
            </w:r>
            <w:proofErr w:type="gramEnd"/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 xml:space="preserve"> в участковую комиссию)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>Дата осуществления наблюдения</w:t>
            </w:r>
          </w:p>
        </w:tc>
      </w:tr>
      <w:tr w:rsidR="009C4B0B" w:rsidRPr="00B82489" w:rsidTr="00E703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>5</w:t>
            </w:r>
          </w:p>
        </w:tc>
      </w:tr>
      <w:tr w:rsidR="009C4B0B" w:rsidRPr="00B82489" w:rsidTr="00E703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9C4B0B" w:rsidRPr="00B82489" w:rsidTr="00E703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9C4B0B" w:rsidRPr="00B82489" w:rsidRDefault="009C4B0B" w:rsidP="009C4B0B">
      <w:pPr>
        <w:autoSpaceDE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70"/>
        <w:gridCol w:w="5783"/>
      </w:tblGrid>
      <w:tr w:rsidR="009C4B0B" w:rsidRPr="00B82489" w:rsidTr="00E703B4">
        <w:tc>
          <w:tcPr>
            <w:tcW w:w="3270" w:type="dxa"/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 xml:space="preserve">МП </w:t>
            </w:r>
            <w:hyperlink w:anchor="Par54" w:history="1">
              <w:r w:rsidRPr="00B82489">
                <w:rPr>
                  <w:rFonts w:ascii="Times New Roman" w:eastAsiaTheme="minorEastAsia" w:hAnsi="Times New Roman" w:cs="Times New Roman"/>
                  <w:color w:val="0000FF"/>
                  <w:lang w:eastAsia="ru-RU"/>
                </w:rPr>
                <w:t>&lt;****&gt;</w:t>
              </w:r>
            </w:hyperlink>
          </w:p>
        </w:tc>
        <w:tc>
          <w:tcPr>
            <w:tcW w:w="5783" w:type="dxa"/>
            <w:tcBorders>
              <w:bottom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9C4B0B" w:rsidRPr="00B82489" w:rsidTr="00E703B4">
        <w:tc>
          <w:tcPr>
            <w:tcW w:w="3270" w:type="dxa"/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783" w:type="dxa"/>
            <w:tcBorders>
              <w:top w:val="single" w:sz="4" w:space="0" w:color="auto"/>
            </w:tcBorders>
          </w:tcPr>
          <w:p w:rsidR="009C4B0B" w:rsidRPr="00B82489" w:rsidRDefault="009C4B0B" w:rsidP="00E703B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 xml:space="preserve">(подпись </w:t>
            </w:r>
            <w:proofErr w:type="gramStart"/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>кандидата/уполномоченного лица избирательного объединения/уполномоченного лица иного общественного объединения/уполномоченного лица субъекта общественного</w:t>
            </w:r>
            <w:proofErr w:type="gramEnd"/>
            <w:r w:rsidRPr="00B82489">
              <w:rPr>
                <w:rFonts w:ascii="Times New Roman" w:eastAsiaTheme="minorEastAsia" w:hAnsi="Times New Roman" w:cs="Times New Roman"/>
                <w:lang w:eastAsia="ru-RU"/>
              </w:rPr>
              <w:t xml:space="preserve"> контроля, дата)</w:t>
            </w:r>
          </w:p>
        </w:tc>
      </w:tr>
    </w:tbl>
    <w:p w:rsidR="009C4B0B" w:rsidRPr="00B82489" w:rsidRDefault="009C4B0B" w:rsidP="009C4B0B">
      <w:pPr>
        <w:autoSpaceDE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82489">
        <w:rPr>
          <w:rFonts w:ascii="Times New Roman" w:eastAsiaTheme="minorEastAsia" w:hAnsi="Times New Roman" w:cs="Times New Roman"/>
          <w:lang w:eastAsia="ru-RU"/>
        </w:rPr>
        <w:t>--------------------------------</w:t>
      </w:r>
    </w:p>
    <w:p w:rsidR="009C4B0B" w:rsidRPr="00B82489" w:rsidRDefault="009C4B0B" w:rsidP="009C4B0B">
      <w:pPr>
        <w:autoSpaceDE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B82489">
        <w:rPr>
          <w:rFonts w:ascii="Times New Roman" w:eastAsiaTheme="minorEastAsia" w:hAnsi="Times New Roman" w:cs="Times New Roman"/>
          <w:lang w:eastAsia="ru-RU"/>
        </w:rPr>
        <w:t xml:space="preserve">&lt;*&gt; Список наблюдателей, назначенных в участковые и территориальные комиссии, представляется в соответствующую территориальную комиссию, назначенных в окружную комиссию, - в окружную комиссию, а при проведении выборов в органы местного самоуправления, местного референдума - в соответствующую комиссию, предусмотренную законом, не </w:t>
      </w:r>
      <w:proofErr w:type="gramStart"/>
      <w:r w:rsidRPr="00B82489">
        <w:rPr>
          <w:rFonts w:ascii="Times New Roman" w:eastAsiaTheme="minorEastAsia" w:hAnsi="Times New Roman" w:cs="Times New Roman"/>
          <w:lang w:eastAsia="ru-RU"/>
        </w:rPr>
        <w:t>позднее</w:t>
      </w:r>
      <w:proofErr w:type="gramEnd"/>
      <w:r w:rsidRPr="00B82489">
        <w:rPr>
          <w:rFonts w:ascii="Times New Roman" w:eastAsiaTheme="minorEastAsia" w:hAnsi="Times New Roman" w:cs="Times New Roman"/>
          <w:lang w:eastAsia="ru-RU"/>
        </w:rPr>
        <w:t xml:space="preserve"> чем за три дня до дня (первого дня) голосования (до дня досрочного голосования).</w:t>
      </w:r>
    </w:p>
    <w:p w:rsidR="009C4B0B" w:rsidRPr="00B82489" w:rsidRDefault="009C4B0B" w:rsidP="009C4B0B">
      <w:pPr>
        <w:autoSpaceDE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0" w:name="Par52"/>
      <w:bookmarkEnd w:id="0"/>
      <w:r w:rsidRPr="00B82489">
        <w:rPr>
          <w:rFonts w:ascii="Times New Roman" w:eastAsiaTheme="minorEastAsia" w:hAnsi="Times New Roman" w:cs="Times New Roman"/>
          <w:lang w:eastAsia="ru-RU"/>
        </w:rPr>
        <w:t>&lt;**&gt; Указывается субъект назначения наблюдателей.</w:t>
      </w:r>
    </w:p>
    <w:p w:rsidR="009C4B0B" w:rsidRPr="00B82489" w:rsidRDefault="009C4B0B" w:rsidP="009C4B0B">
      <w:pPr>
        <w:autoSpaceDE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1" w:name="Par53"/>
      <w:bookmarkEnd w:id="1"/>
      <w:r w:rsidRPr="00B82489">
        <w:rPr>
          <w:rFonts w:ascii="Times New Roman" w:eastAsiaTheme="minorEastAsia" w:hAnsi="Times New Roman" w:cs="Times New Roman"/>
          <w:lang w:eastAsia="ru-RU"/>
        </w:rPr>
        <w:t>&lt;***&gt; Контактный телефон указывается по желанию.</w:t>
      </w:r>
    </w:p>
    <w:p w:rsidR="00D94031" w:rsidRPr="009C4B0B" w:rsidRDefault="009C4B0B" w:rsidP="009C4B0B">
      <w:pPr>
        <w:autoSpaceDE w:val="0"/>
        <w:adjustRightInd w:val="0"/>
        <w:spacing w:after="0" w:line="240" w:lineRule="auto"/>
        <w:ind w:firstLine="540"/>
        <w:jc w:val="both"/>
      </w:pPr>
      <w:r w:rsidRPr="00B82489">
        <w:rPr>
          <w:rFonts w:ascii="Times New Roman" w:eastAsiaTheme="minorEastAsia" w:hAnsi="Times New Roman" w:cs="Times New Roman"/>
          <w:lang w:eastAsia="ru-RU"/>
        </w:rPr>
        <w:t>&lt;****&gt; Проставление печати не требуется в случае назначения наблюдателей кандидатом, инициативной группой по проведению референдума.</w:t>
      </w:r>
      <w:bookmarkStart w:id="2" w:name="_GoBack"/>
      <w:bookmarkEnd w:id="2"/>
    </w:p>
    <w:sectPr w:rsidR="00D94031" w:rsidRPr="009C4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7C"/>
    <w:rsid w:val="0073457C"/>
    <w:rsid w:val="009C4B0B"/>
    <w:rsid w:val="00A16299"/>
    <w:rsid w:val="00D9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57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57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2023-10-20T06:00:00Z</dcterms:created>
  <dcterms:modified xsi:type="dcterms:W3CDTF">2023-10-20T06:00:00Z</dcterms:modified>
</cp:coreProperties>
</file>